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DBC" w:rsidRPr="008D4DBC" w:rsidRDefault="008D4DBC" w:rsidP="008D4DB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tLeast"/>
        <w:ind w:right="453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D4DBC">
        <w:rPr>
          <w:rFonts w:ascii="Times New Roman" w:hAnsi="Times New Roman" w:cs="Times New Roman"/>
          <w:sz w:val="24"/>
          <w:szCs w:val="24"/>
        </w:rPr>
        <w:t xml:space="preserve">Sąd Rejonowy w Jarosławiu </w:t>
      </w:r>
    </w:p>
    <w:p w:rsidR="008D4DBC" w:rsidRPr="008D4DBC" w:rsidRDefault="008D4DBC" w:rsidP="008D4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453"/>
        <w:rPr>
          <w:rFonts w:ascii="Times New Roman" w:hAnsi="Times New Roman" w:cs="Times New Roman"/>
          <w:sz w:val="24"/>
          <w:szCs w:val="24"/>
        </w:rPr>
      </w:pPr>
      <w:r w:rsidRPr="008D4DBC">
        <w:rPr>
          <w:rFonts w:ascii="Times New Roman" w:hAnsi="Times New Roman" w:cs="Times New Roman"/>
          <w:sz w:val="24"/>
          <w:szCs w:val="24"/>
        </w:rPr>
        <w:t xml:space="preserve">Wydział I Cywilny </w:t>
      </w:r>
    </w:p>
    <w:p w:rsidR="008D4DBC" w:rsidRPr="008D4DBC" w:rsidRDefault="008D4DBC" w:rsidP="008D4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453"/>
        <w:rPr>
          <w:rFonts w:ascii="Times New Roman" w:hAnsi="Times New Roman" w:cs="Times New Roman"/>
          <w:sz w:val="24"/>
          <w:szCs w:val="24"/>
        </w:rPr>
      </w:pPr>
      <w:r w:rsidRPr="008D4DBC">
        <w:rPr>
          <w:rFonts w:ascii="Times New Roman" w:hAnsi="Times New Roman" w:cs="Times New Roman"/>
          <w:sz w:val="24"/>
          <w:szCs w:val="24"/>
        </w:rPr>
        <w:t>ul. Jana Pawła II 11</w:t>
      </w:r>
    </w:p>
    <w:p w:rsidR="008D4DBC" w:rsidRPr="008D4DBC" w:rsidRDefault="008D4DBC" w:rsidP="008D4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453"/>
        <w:rPr>
          <w:rFonts w:ascii="Times New Roman" w:hAnsi="Times New Roman" w:cs="Times New Roman"/>
          <w:sz w:val="24"/>
          <w:szCs w:val="24"/>
        </w:rPr>
      </w:pPr>
      <w:r w:rsidRPr="008D4DBC">
        <w:rPr>
          <w:rFonts w:ascii="Times New Roman" w:hAnsi="Times New Roman" w:cs="Times New Roman"/>
          <w:sz w:val="24"/>
          <w:szCs w:val="24"/>
        </w:rPr>
        <w:t>37-500 Jarosław</w:t>
      </w:r>
      <w:r w:rsidRPr="008D4DBC">
        <w:rPr>
          <w:rFonts w:ascii="Times New Roman" w:hAnsi="Times New Roman" w:cs="Times New Roman"/>
          <w:sz w:val="24"/>
          <w:szCs w:val="24"/>
        </w:rPr>
        <w:tab/>
      </w:r>
    </w:p>
    <w:p w:rsidR="008D4DBC" w:rsidRPr="008D4DBC" w:rsidRDefault="008D4DBC" w:rsidP="008D4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453"/>
        <w:rPr>
          <w:rFonts w:ascii="Times New Roman" w:hAnsi="Times New Roman" w:cs="Times New Roman"/>
          <w:sz w:val="24"/>
          <w:szCs w:val="24"/>
        </w:rPr>
      </w:pPr>
    </w:p>
    <w:p w:rsidR="008D4DBC" w:rsidRPr="008D4DBC" w:rsidRDefault="008D4DBC" w:rsidP="008D4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453"/>
        <w:rPr>
          <w:rFonts w:ascii="Times New Roman" w:hAnsi="Times New Roman" w:cs="Times New Roman"/>
          <w:sz w:val="24"/>
          <w:szCs w:val="24"/>
        </w:rPr>
      </w:pPr>
      <w:r w:rsidRPr="008D4DBC">
        <w:rPr>
          <w:rFonts w:ascii="Times New Roman" w:hAnsi="Times New Roman" w:cs="Times New Roman"/>
          <w:sz w:val="24"/>
          <w:szCs w:val="24"/>
        </w:rPr>
        <w:t xml:space="preserve">Data </w:t>
      </w:r>
      <w:r w:rsidRPr="008D4DBC">
        <w:rPr>
          <w:rFonts w:ascii="Times New Roman" w:hAnsi="Times New Roman" w:cs="Times New Roman"/>
          <w:sz w:val="24"/>
          <w:szCs w:val="24"/>
        </w:rPr>
        <w:t>2 października</w:t>
      </w:r>
      <w:r w:rsidRPr="008D4DBC">
        <w:rPr>
          <w:rFonts w:ascii="Times New Roman" w:hAnsi="Times New Roman" w:cs="Times New Roman"/>
          <w:sz w:val="24"/>
          <w:szCs w:val="24"/>
        </w:rPr>
        <w:t xml:space="preserve"> 2024 roku </w:t>
      </w:r>
    </w:p>
    <w:p w:rsidR="008D4DBC" w:rsidRDefault="008D4DBC" w:rsidP="008D4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453"/>
        <w:rPr>
          <w:rFonts w:ascii="Times New Roman" w:hAnsi="Times New Roman" w:cs="Times New Roman"/>
          <w:sz w:val="24"/>
          <w:szCs w:val="24"/>
        </w:rPr>
      </w:pPr>
      <w:r w:rsidRPr="008D4DBC">
        <w:rPr>
          <w:rFonts w:ascii="Times New Roman" w:hAnsi="Times New Roman" w:cs="Times New Roman"/>
          <w:sz w:val="24"/>
          <w:szCs w:val="24"/>
        </w:rPr>
        <w:t xml:space="preserve">Sygn. akt I </w:t>
      </w:r>
      <w:proofErr w:type="spellStart"/>
      <w:r w:rsidRPr="008D4DBC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8D4DBC">
        <w:rPr>
          <w:rFonts w:ascii="Times New Roman" w:hAnsi="Times New Roman" w:cs="Times New Roman"/>
          <w:sz w:val="24"/>
          <w:szCs w:val="24"/>
        </w:rPr>
        <w:t xml:space="preserve"> 301/24</w:t>
      </w:r>
    </w:p>
    <w:p w:rsidR="008D4DBC" w:rsidRPr="008D4DBC" w:rsidRDefault="008D4DBC" w:rsidP="008D4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453"/>
        <w:rPr>
          <w:rFonts w:ascii="Times New Roman" w:hAnsi="Times New Roman" w:cs="Times New Roman"/>
          <w:sz w:val="24"/>
          <w:szCs w:val="24"/>
        </w:rPr>
      </w:pPr>
    </w:p>
    <w:p w:rsidR="008D4DBC" w:rsidRPr="008D4DBC" w:rsidRDefault="008D4DBC" w:rsidP="008D4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right="4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DBC">
        <w:rPr>
          <w:rFonts w:ascii="Times New Roman" w:hAnsi="Times New Roman" w:cs="Times New Roman"/>
          <w:b/>
          <w:bCs/>
          <w:sz w:val="28"/>
          <w:szCs w:val="28"/>
        </w:rPr>
        <w:t>OGŁOSZENIE</w:t>
      </w:r>
    </w:p>
    <w:p w:rsidR="008D4DBC" w:rsidRPr="008D4DBC" w:rsidRDefault="008D4DBC" w:rsidP="008D4DBC">
      <w:pPr>
        <w:pStyle w:val="Bezodstpw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D4DBC" w:rsidRPr="008D4DBC" w:rsidRDefault="008D4DBC" w:rsidP="008D4DBC">
      <w:pPr>
        <w:pStyle w:val="Bezodstpw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D4DBC">
        <w:rPr>
          <w:rFonts w:ascii="Times New Roman" w:hAnsi="Times New Roman"/>
          <w:sz w:val="24"/>
          <w:szCs w:val="24"/>
        </w:rPr>
        <w:t xml:space="preserve">Przed Sądem Rejonowym w Jarosławiu pod sygn. akt I </w:t>
      </w:r>
      <w:proofErr w:type="spellStart"/>
      <w:r w:rsidRPr="008D4DBC">
        <w:rPr>
          <w:rFonts w:ascii="Times New Roman" w:hAnsi="Times New Roman"/>
          <w:sz w:val="24"/>
          <w:szCs w:val="24"/>
        </w:rPr>
        <w:t>Ns</w:t>
      </w:r>
      <w:proofErr w:type="spellEnd"/>
      <w:r w:rsidRPr="008D4DBC">
        <w:rPr>
          <w:rFonts w:ascii="Times New Roman" w:hAnsi="Times New Roman"/>
          <w:sz w:val="24"/>
          <w:szCs w:val="24"/>
        </w:rPr>
        <w:t xml:space="preserve"> 301/24 toczy się postępowanie z wniosku Marii Kędzior z udziałem Pawła Kędzior, Ireny Polak, Krzysztofa Kędzior i Barbary Kędzior o stwierdzenie nabycia – w drodze zasiedzenia prawa własności nieruchomości położonych w Pruchniku, stanowiących działki oznaczone numerami ewidencyjnymi: 2408 o powierzchni 0,1402 ha, 2412 o powierzchni 0,1423 ha, 2380/1 o powierzchni 0,0949 ha. Dla nieruchomości tych nie jest prowadzona księga wieczysta. </w:t>
      </w:r>
    </w:p>
    <w:p w:rsidR="008D4DBC" w:rsidRPr="008D4DBC" w:rsidRDefault="008D4DBC" w:rsidP="008D4DBC">
      <w:pPr>
        <w:pStyle w:val="Bezodstpw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D4DBC">
        <w:rPr>
          <w:rFonts w:ascii="Times New Roman" w:hAnsi="Times New Roman"/>
          <w:sz w:val="24"/>
          <w:szCs w:val="24"/>
        </w:rPr>
        <w:t>Aktualnie nieruchomości te znajdują się w posiadaniu Marii Kędzior.</w:t>
      </w:r>
    </w:p>
    <w:p w:rsidR="008D4DBC" w:rsidRPr="008D4DBC" w:rsidRDefault="008D4DBC" w:rsidP="008D4DBC">
      <w:pPr>
        <w:pStyle w:val="Bezodstpw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D4DBC">
        <w:rPr>
          <w:rFonts w:ascii="Times New Roman" w:hAnsi="Times New Roman"/>
          <w:sz w:val="24"/>
          <w:szCs w:val="24"/>
        </w:rPr>
        <w:t>W toku dotychczasowego postępowania ustalono, że na parceli gruntowej numer 1153 objętej LWH 936 gm. kat. Pruchnik (zaginionym) po drugim etapie ewidencji gruntów powstały działki: numer 1153/1 o powierzchni 0,11 ha, numer 1153/2 o powierzchni 0,07 ha i 1153/4 o powierzchni 0,09 ha. Ponadto na parceli gruntowej numer 1163/3 objętej LWH 936 gm. kat. Pruchnik (zaginionym) po drugim etapie ewidencji gruntów powstała działka numer 1161/7 o powierzchni 0,09 ha. Następnie, podczas modernizacji operatu ewidencji gruntów i budynków miasta Pruchnik działki numer 1153/1, 1153/2, 1153/4 i 1161/7 zmieniły powierzchnię na działki numer: 1153/1 o powierzchni 0,1136 ha, 1153/2 o powierzchni 0,0548 ha,1153/4 o powierzchni 0,1328 ha, 1161/7 o powierzchni 0,0901 ha.</w:t>
      </w:r>
    </w:p>
    <w:p w:rsidR="008D4DBC" w:rsidRPr="008D4DBC" w:rsidRDefault="008D4DBC" w:rsidP="008D4DBC">
      <w:pPr>
        <w:pStyle w:val="Bezodstpw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D4DBC">
        <w:rPr>
          <w:rFonts w:ascii="Times New Roman" w:hAnsi="Times New Roman"/>
          <w:sz w:val="24"/>
          <w:szCs w:val="24"/>
        </w:rPr>
        <w:t>W trakcie scalania gruntów miasta Pruchnik za wyżej wskazane działki wydzielony został ekwiwalent w działkach numer: 2408 o powierzchni 0,1402 ha, 2412 o powierzchni 0,1423 ha, 2380/1 o powierzchni 0,0949 ha.</w:t>
      </w:r>
    </w:p>
    <w:p w:rsidR="008D4DBC" w:rsidRPr="008D4DBC" w:rsidRDefault="008D4DBC" w:rsidP="008D4DBC">
      <w:pPr>
        <w:pStyle w:val="Bezodstpw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D4DBC">
        <w:rPr>
          <w:rFonts w:ascii="Times New Roman" w:hAnsi="Times New Roman"/>
          <w:sz w:val="24"/>
          <w:szCs w:val="24"/>
        </w:rPr>
        <w:t>Aktem własności ziemi z dnia 15 listopada 1974 roku Bronisława Kubas, c. Jana i Katarzyny stała się właścicielką działek numer 1153/1, 1153/2, 1153/4 i 1161/7 o łącznej powierzchni 0,36 ha. Następnie to ona – w wyniku scalenia gruntów miasta Pruchnik – otrzymała ekwiwalent w wyżej opisanych działkach. Bronisława Kubas zmarła w dniu 10 maja 1979 roku. Sądowi nie są znani jej następcy prawni.</w:t>
      </w:r>
    </w:p>
    <w:p w:rsidR="008D4DBC" w:rsidRPr="008D4DBC" w:rsidRDefault="008D4DBC" w:rsidP="008D4DBC">
      <w:pPr>
        <w:pStyle w:val="Bezodstpw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D4DBC">
        <w:rPr>
          <w:rFonts w:ascii="Times New Roman" w:hAnsi="Times New Roman"/>
          <w:sz w:val="24"/>
          <w:szCs w:val="24"/>
        </w:rPr>
        <w:t>Wzywa się wszystkie osoby zainteresowane, a w szczególności następców prawnych Bronisławy Kubas, aby w terminie trzech miesięcy od publikacji ogłoszenia zgłosiły się i wykazały własność, gdyż w przeciwnym wypadku Sąd stwierdzi zasiedzenie, jeżeli zostanie ono udowodnione.</w:t>
      </w:r>
    </w:p>
    <w:p w:rsidR="008D4DBC" w:rsidRPr="008D4DBC" w:rsidRDefault="008D4DBC" w:rsidP="008D4DBC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:rsidR="00F65187" w:rsidRPr="008D4DBC" w:rsidRDefault="00F65187" w:rsidP="008D4D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65187" w:rsidRPr="008D4DBC" w:rsidSect="008D4DB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BC"/>
    <w:rsid w:val="002F5B66"/>
    <w:rsid w:val="008D4DBC"/>
    <w:rsid w:val="00F6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9290"/>
  <w15:chartTrackingRefBased/>
  <w15:docId w15:val="{D672CEA3-21CA-491B-9EB5-B6780469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4D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4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Białogłowska Justyna</dc:creator>
  <cp:keywords/>
  <dc:description/>
  <cp:lastModifiedBy>Białogłowska Justyna</cp:lastModifiedBy>
  <cp:revision>1</cp:revision>
  <dcterms:created xsi:type="dcterms:W3CDTF">2024-10-02T09:43:00Z</dcterms:created>
  <dcterms:modified xsi:type="dcterms:W3CDTF">2024-10-02T10:33:00Z</dcterms:modified>
</cp:coreProperties>
</file>